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9F" w:rsidRDefault="00E77CF9">
      <w:r>
        <w:rPr>
          <w:rFonts w:ascii="Verdana" w:hAnsi="Verdana"/>
          <w:color w:val="333333"/>
          <w:shd w:val="clear" w:color="auto" w:fill="FFFFFF"/>
        </w:rPr>
        <w:t xml:space="preserve">МЕТОДИЧЕСКИЕ РЕКОМЕНДАЦИИ по проведению оценки коррупционных рисков, возникающих при реализации функций Настоящие методические рекомендации подготовлены в соответствии с абзацем четвертым подпункта и) пункта 2 Национального плана противодействия коррупции на 2012-2013 годы, утвержденного Указом Президента Российской Федерации от 13 марта 2012 г. № 297, и абзацами вторым и четвертым подпункта с) пункта 2 Указа Президента Российской Федерации от 7 мая 2012 г. № 601 «Об основных направлениях совершенствования системы государственного управления»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 I. Общие положения 1. 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 оценка коррупционных рисков, возникающих при реализации функций; 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2. Результатами применения настоящих методических рекомендаций будут являться: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минимизация коррупционных рисков либо их устранение в конкретных управленческих процессах. 3. Применительно к настоящим методическим рекомендациям используются следующие понятия: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 - совершение деяний, указанных в абзаце третьем настоящего пункта, от имени или в интересах юридического лица 1; коррупциогенные факторы –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 II. Определение перечня </w:t>
      </w:r>
      <w:r>
        <w:rPr>
          <w:rFonts w:ascii="Verdana" w:hAnsi="Verdana"/>
          <w:color w:val="333333"/>
          <w:shd w:val="clear" w:color="auto" w:fill="FFFFFF"/>
        </w:rPr>
        <w:lastRenderedPageBreak/>
        <w:t xml:space="preserve">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4.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 коррупционно-опасные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 5. К коррупционно-опасным функциям может быть отнесено осуществление функций по контролю и надзору, управлению государственным имуществом, оказанию государственных услуг, а также разрешительных, регистрационных функций. 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 . 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 3. Под функциями по оказанию государственных услуг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3. 6. 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уставами и предусматривают четкое разграничений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коррупционно-опасных функций рекомендуется обратить внимание на функции, предусматривающие: </w:t>
      </w:r>
      <w:r>
        <w:rPr>
          <w:rFonts w:ascii="Verdana" w:hAnsi="Verdana"/>
          <w:color w:val="333333"/>
          <w:shd w:val="clear" w:color="auto" w:fill="FFFFFF"/>
        </w:rPr>
        <w:sym w:font="Symbol" w:char="F02D"/>
      </w:r>
      <w:r>
        <w:rPr>
          <w:rFonts w:ascii="Verdana" w:hAnsi="Verdana"/>
          <w:color w:val="333333"/>
          <w:shd w:val="clear" w:color="auto" w:fill="FFFFFF"/>
        </w:rPr>
        <w:t xml:space="preserve"> размещение заказов на поставку товаров, выполнение работ и оказание услуг для государственных нужд; </w:t>
      </w:r>
      <w:r>
        <w:rPr>
          <w:rFonts w:ascii="Verdana" w:hAnsi="Verdana"/>
          <w:color w:val="333333"/>
          <w:shd w:val="clear" w:color="auto" w:fill="FFFFFF"/>
        </w:rPr>
        <w:sym w:font="Symbol" w:char="F02D"/>
      </w:r>
      <w:r>
        <w:rPr>
          <w:rFonts w:ascii="Verdana" w:hAnsi="Verdana"/>
          <w:color w:val="333333"/>
          <w:shd w:val="clear" w:color="auto" w:fill="FFFFFF"/>
        </w:rPr>
        <w:t xml:space="preserve"> осуществление государственного надзора и контроля; </w:t>
      </w:r>
      <w:r>
        <w:rPr>
          <w:rFonts w:ascii="Verdana" w:hAnsi="Verdana"/>
          <w:color w:val="333333"/>
          <w:shd w:val="clear" w:color="auto" w:fill="FFFFFF"/>
        </w:rPr>
        <w:sym w:font="Symbol" w:char="F02D"/>
      </w:r>
      <w:r>
        <w:rPr>
          <w:rFonts w:ascii="Verdana" w:hAnsi="Verdana"/>
          <w:color w:val="333333"/>
          <w:shd w:val="clear" w:color="auto" w:fill="FFFFFF"/>
        </w:rPr>
        <w:t xml:space="preserve">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 </w:t>
      </w:r>
      <w:r>
        <w:rPr>
          <w:rFonts w:ascii="Verdana" w:hAnsi="Verdana"/>
          <w:color w:val="333333"/>
          <w:shd w:val="clear" w:color="auto" w:fill="FFFFFF"/>
        </w:rPr>
        <w:sym w:font="Symbol" w:char="F02D"/>
      </w:r>
      <w:r>
        <w:rPr>
          <w:rFonts w:ascii="Verdana" w:hAnsi="Verdana"/>
          <w:color w:val="333333"/>
          <w:shd w:val="clear" w:color="auto" w:fill="FFFFFF"/>
        </w:rPr>
        <w:t xml:space="preserve"> организацию продажи федерального имущества, иного имущества, принадлежащего Российской Федерации; </w:t>
      </w:r>
      <w:r>
        <w:rPr>
          <w:rFonts w:ascii="Verdana" w:hAnsi="Verdana"/>
          <w:color w:val="333333"/>
          <w:shd w:val="clear" w:color="auto" w:fill="FFFFFF"/>
        </w:rPr>
        <w:sym w:font="Symbol" w:char="F02D"/>
      </w:r>
      <w:r>
        <w:rPr>
          <w:rFonts w:ascii="Verdana" w:hAnsi="Verdana"/>
          <w:color w:val="333333"/>
          <w:shd w:val="clear" w:color="auto" w:fill="FFFFFF"/>
        </w:rPr>
        <w:t xml:space="preserve"> предоставление права на </w:t>
      </w:r>
      <w:r>
        <w:rPr>
          <w:rFonts w:ascii="Verdana" w:hAnsi="Verdana"/>
          <w:color w:val="333333"/>
          <w:shd w:val="clear" w:color="auto" w:fill="FFFFFF"/>
        </w:rPr>
        <w:lastRenderedPageBreak/>
        <w:t xml:space="preserve">заключение договоров аренды земельных участков, других объектов недвижимого имущества, находящихся в федеральной собственности; </w:t>
      </w:r>
      <w:r>
        <w:rPr>
          <w:rFonts w:ascii="Verdana" w:hAnsi="Verdana"/>
          <w:color w:val="333333"/>
          <w:shd w:val="clear" w:color="auto" w:fill="FFFFFF"/>
        </w:rPr>
        <w:sym w:font="Symbol" w:char="F02D"/>
      </w:r>
      <w:r>
        <w:rPr>
          <w:rFonts w:ascii="Verdana" w:hAnsi="Verdana"/>
          <w:color w:val="333333"/>
          <w:shd w:val="clear" w:color="auto" w:fill="FFFFFF"/>
        </w:rPr>
        <w:t xml:space="preserve"> подготовку и принятие решений о возврате или зачете излишне уплаченных или излишне взысканных сумм налогов и сборов, а также пеней и штрафов; </w:t>
      </w:r>
      <w:r>
        <w:rPr>
          <w:rFonts w:ascii="Verdana" w:hAnsi="Verdana"/>
          <w:color w:val="333333"/>
          <w:shd w:val="clear" w:color="auto" w:fill="FFFFFF"/>
        </w:rPr>
        <w:sym w:font="Symbol" w:char="F02D"/>
      </w:r>
      <w:r>
        <w:rPr>
          <w:rFonts w:ascii="Verdana" w:hAnsi="Verdana"/>
          <w:color w:val="333333"/>
          <w:shd w:val="clear" w:color="auto" w:fill="FFFFFF"/>
        </w:rPr>
        <w:t xml:space="preserve"> подготовку и принятие решений об отсрочке уплаты налогов и сборов; </w:t>
      </w:r>
      <w:r>
        <w:rPr>
          <w:rFonts w:ascii="Verdana" w:hAnsi="Verdana"/>
          <w:color w:val="333333"/>
          <w:shd w:val="clear" w:color="auto" w:fill="FFFFFF"/>
        </w:rPr>
        <w:sym w:font="Symbol" w:char="F02D"/>
      </w:r>
      <w:r>
        <w:rPr>
          <w:rFonts w:ascii="Verdana" w:hAnsi="Verdana"/>
          <w:color w:val="333333"/>
          <w:shd w:val="clear" w:color="auto" w:fill="FFFFFF"/>
        </w:rPr>
        <w:t xml:space="preserve"> лицензирование отдельных видов деятельности, выдача разрешений на отдельные виды работ и иные аналогичные действия; </w:t>
      </w:r>
      <w:r>
        <w:rPr>
          <w:rFonts w:ascii="Verdana" w:hAnsi="Verdana"/>
          <w:color w:val="333333"/>
          <w:shd w:val="clear" w:color="auto" w:fill="FFFFFF"/>
        </w:rPr>
        <w:sym w:font="Symbol" w:char="F02D"/>
      </w:r>
      <w:r>
        <w:rPr>
          <w:rFonts w:ascii="Verdana" w:hAnsi="Verdana"/>
          <w:color w:val="333333"/>
          <w:shd w:val="clear" w:color="auto" w:fill="FFFFFF"/>
        </w:rPr>
        <w:t xml:space="preserve"> проведение государственной экспертизы и выдачу заключений; </w:t>
      </w:r>
      <w:r>
        <w:rPr>
          <w:rFonts w:ascii="Verdana" w:hAnsi="Verdana"/>
          <w:color w:val="333333"/>
          <w:shd w:val="clear" w:color="auto" w:fill="FFFFFF"/>
        </w:rPr>
        <w:sym w:font="Symbol" w:char="F02D"/>
      </w:r>
      <w:r>
        <w:rPr>
          <w:rFonts w:ascii="Verdana" w:hAnsi="Verdana"/>
          <w:color w:val="333333"/>
          <w:shd w:val="clear" w:color="auto" w:fill="FFFFFF"/>
        </w:rPr>
        <w:t xml:space="preserve"> возбуждение и рассмотрение дел об административных правонарушениях, проведение административного расследования; </w:t>
      </w:r>
      <w:r>
        <w:rPr>
          <w:rFonts w:ascii="Verdana" w:hAnsi="Verdana"/>
          <w:color w:val="333333"/>
          <w:shd w:val="clear" w:color="auto" w:fill="FFFFFF"/>
        </w:rPr>
        <w:sym w:font="Symbol" w:char="F02D"/>
      </w:r>
      <w:r>
        <w:rPr>
          <w:rFonts w:ascii="Verdana" w:hAnsi="Verdana"/>
          <w:color w:val="333333"/>
          <w:shd w:val="clear" w:color="auto" w:fill="FFFFFF"/>
        </w:rPr>
        <w:t xml:space="preserve"> возбуждение уголовных дел, проведение расследования; </w:t>
      </w:r>
      <w:r>
        <w:rPr>
          <w:rFonts w:ascii="Verdana" w:hAnsi="Verdana"/>
          <w:color w:val="333333"/>
          <w:shd w:val="clear" w:color="auto" w:fill="FFFFFF"/>
        </w:rPr>
        <w:sym w:font="Symbol" w:char="F02D"/>
      </w:r>
      <w:r>
        <w:rPr>
          <w:rFonts w:ascii="Verdana" w:hAnsi="Verdana"/>
          <w:color w:val="333333"/>
          <w:shd w:val="clear" w:color="auto" w:fill="FFFFFF"/>
        </w:rPr>
        <w:t xml:space="preserve">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 </w:t>
      </w:r>
      <w:r>
        <w:rPr>
          <w:rFonts w:ascii="Verdana" w:hAnsi="Verdana"/>
          <w:color w:val="333333"/>
          <w:shd w:val="clear" w:color="auto" w:fill="FFFFFF"/>
        </w:rPr>
        <w:sym w:font="Symbol" w:char="F02D"/>
      </w:r>
      <w:r>
        <w:rPr>
          <w:rFonts w:ascii="Verdana" w:hAnsi="Verdana"/>
          <w:color w:val="333333"/>
          <w:shd w:val="clear" w:color="auto" w:fill="FFFFFF"/>
        </w:rPr>
        <w:t xml:space="preserve"> представление в судебных органах прав и законных интересов Российской Федерации; </w:t>
      </w:r>
      <w:r>
        <w:rPr>
          <w:rFonts w:ascii="Verdana" w:hAnsi="Verdana"/>
          <w:color w:val="333333"/>
          <w:shd w:val="clear" w:color="auto" w:fill="FFFFFF"/>
        </w:rPr>
        <w:sym w:font="Symbol" w:char="F02D"/>
      </w:r>
      <w:r>
        <w:rPr>
          <w:rFonts w:ascii="Verdana" w:hAnsi="Verdana"/>
          <w:color w:val="333333"/>
          <w:shd w:val="clear" w:color="auto" w:fill="FFFFFF"/>
        </w:rPr>
        <w:t xml:space="preserve"> регистрацию имущества и ведение баз данных имущества; </w:t>
      </w:r>
      <w:r>
        <w:rPr>
          <w:rFonts w:ascii="Verdana" w:hAnsi="Verdana"/>
          <w:color w:val="333333"/>
          <w:shd w:val="clear" w:color="auto" w:fill="FFFFFF"/>
        </w:rPr>
        <w:sym w:font="Symbol" w:char="F02D"/>
      </w:r>
      <w:r>
        <w:rPr>
          <w:rFonts w:ascii="Verdana" w:hAnsi="Verdana"/>
          <w:color w:val="333333"/>
          <w:shd w:val="clear" w:color="auto" w:fill="FFFFFF"/>
        </w:rPr>
        <w:t xml:space="preserve"> предоставление государственных услуг гражданам и организациям; </w:t>
      </w:r>
      <w:r>
        <w:rPr>
          <w:rFonts w:ascii="Verdana" w:hAnsi="Verdana"/>
          <w:color w:val="333333"/>
          <w:shd w:val="clear" w:color="auto" w:fill="FFFFFF"/>
        </w:rPr>
        <w:sym w:font="Symbol" w:char="F02D"/>
      </w:r>
      <w:r>
        <w:rPr>
          <w:rFonts w:ascii="Verdana" w:hAnsi="Verdana"/>
          <w:color w:val="333333"/>
          <w:shd w:val="clear" w:color="auto" w:fill="FFFFFF"/>
        </w:rPr>
        <w:t xml:space="preserve"> хранение и распределение материально-технических ресурсов. Вышеперечисленный перечень не является исчерпывающим и носит рекомендательный характер для определения коррупционно-опасных функций в конкретном федеральном государственном органе, государственной корпорации (государственной компании). 7. Информация о том, что при реализации той или иной функции возникают коррупционные риски (т.е. функция является коррупционно-опасной) может быть выявлена: в ходе заседания комиссии по соблюдению требований к служебному поведению и урегулированию конфликта интересов (аттестационной комиссии); в статистических данных, в том числе в данных о состоянии преступности в Российской Федерации; по результатам рассмотрения: - обращений граждан, содержащих информацию о коррупционных правонарушениях, в том числе обращений, поступивших по «горячей линии», «электронной приемной» и т.д.; - 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компании) (далее – должностные лица) к совершению коррупционных правонарушений; - сообщений в СМИ о коррупционных правонарушениях или фактах несоблюдения должностными лицами требований к служебному поведению; -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 Перечень источников, указанных в настоящем пункте, не является исчерпывающим. 8. По итогам реализации вышеизложенных мероприятий федеральными государственными органами и государственными корпорациями (государственной компанией) формируются и утверждаются перечни </w:t>
      </w:r>
      <w:r>
        <w:rPr>
          <w:rFonts w:ascii="Verdana" w:hAnsi="Verdana"/>
          <w:color w:val="333333"/>
          <w:shd w:val="clear" w:color="auto" w:fill="FFFFFF"/>
        </w:rPr>
        <w:lastRenderedPageBreak/>
        <w:t xml:space="preserve">коррупционно-опасных функций. Перечень коррупционно-опасных функций может быть утвержден руководителем федерального государственного органа, государственной корпорации (государственной компании) посредством оформления грифа «Утверждаю» либо одобрен на заседании комиссии по соблюдению требований к служебному поведению и урегулированию конфликта интересов (аттестационной комиссии), что также оформляется грифом «Одобрено на заседании комиссии по соблюдению требований к служебному поведению и урегулированию конфликта интересов». 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9. Основаниями для внесения изменений (дополнений) в перечень коррупционно-опасных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 III. 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10. 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 11. В ходе проведения оценки коррупционных рисков подлежат выявлению те административные процедуры, которые являются предметом коррупционных отношений. При этом анализируется: - что является предметом коррупции (за какие действия (бездействия) предоставляется выгода); - какие коррупционные схемы используются. 12. 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 13. Признаками, характеризующими коррупционное поведение должностного лица при осуществлении коррупционно-опасных функций, могут служить: необоснованное затягивание решения вопроса сверх установленных сроков </w:t>
      </w:r>
      <w:r>
        <w:rPr>
          <w:rFonts w:ascii="Verdana" w:hAnsi="Verdana"/>
          <w:color w:val="333333"/>
          <w:shd w:val="clear" w:color="auto" w:fill="FFFFFF"/>
        </w:rPr>
        <w:lastRenderedPageBreak/>
        <w:t xml:space="preserve">(волокита)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 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 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 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 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 требование от физических и юридических лиц информации, предоставление которой не предусмотрено законодательством Российской Федерации; а также сведения о: -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 - искажении,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 - попытках несанкционированного доступа к информационным ресурсам; - действиях распорядительного характера, превышающих или не относящихся к должностным (трудовым) полномочиям; - бездействии в случаях, требующих принятия решений в соответствии со служебными (трудовыми) обязанностями; - получении должностным лицом, его супругой (супругом),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 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 совершении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 совершении финансово-хозяйственных операций с очевидными (даже не для специалиста) нарушениями действующего законодательства. 14. По итогам реализации вышеизложенных мероприятий федеральным государственным органам и государственным корпорациям (государственной компании) рекомендуется сформировать и утвердить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(издание соответствующих нормативных правовых актов предусмотрено пунктом 2 Указа Президента Российской Федерации от 18 мая 2009 г. № 557 «Об утверждении перечня должностей федеральной государственной службы, при назначении на </w:t>
      </w:r>
      <w:r>
        <w:rPr>
          <w:rFonts w:ascii="Verdana" w:hAnsi="Verdana"/>
          <w:color w:val="333333"/>
          <w:shd w:val="clear" w:color="auto" w:fill="FFFFFF"/>
        </w:rPr>
        <w:lastRenderedPageBreak/>
        <w:t xml:space="preserve">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подпунктом «а» пункта 22 и подпунктом «в» пункта 23 Указа Президента Российской Федерации от 2 апреля 2013 г. № 309 «О мерах по реализации отдельных положений Федерального закона «О противодействии коррупции»). Утверждение данного перечня осуществляется руководителем федерального государственного органа, государственной корпорации (государственной компании)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 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предлагается осуществлять по результатам оценки коррупционных рисков и не реже одного раза в год. 15. 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 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и имущественным положением данных должностных лиц и их супруг (супругов) и несовершеннолетних детей . IV. Минимизация коррупционных рисков либо их устранение в конкретных управленческих процессах реализации коррупционно-опасных функций 16. 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коррупционно-опасной функции, их упрощением либо исключением, установлением препятствий (ограничений), затрудняющих реализацию коррупционных схем. 17. Регламентация административных процедур позволяет снизить степень </w:t>
      </w:r>
      <w:r>
        <w:rPr>
          <w:rFonts w:ascii="Verdana" w:hAnsi="Verdana"/>
          <w:color w:val="333333"/>
          <w:shd w:val="clear" w:color="auto" w:fill="FFFFFF"/>
        </w:rPr>
        <w:lastRenderedPageBreak/>
        <w:t xml:space="preserve">угрозы возникновения коррупции в связи со следующим: 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 снижается степень усмотрения должностных лиц при принятии управленческих решений; создаются условия для осуществления надлежащего контроля за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 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 создается гласная, открытая модель реализации коррупционно-опасной функции. 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 18. В качестве установления препятствий (ограничений), затрудняющих реализацию коррупционных схем, предлагается применять следующие меры: 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 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 исключение необходимости личного взаимодействия (общения) должностных лиц с гражданами и организациями; совершенствование механизма отбора должностных лиц для включения в состав комиссий, рабочих групп, принимающих управленческие решения; 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 оптимизация перечня документов (материалов, информации), которые граждане (организации) обязаны предоставить для реализации права; сокращение сроков принятия управленческих решений; установление четкой регламентации способа и сроков совершения действий должностным лицом при осуществлении коррупционно-опасной функции; установление дополнительных форм отчетности должностных лиц о результатах принятых решений. 19.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целесообразно осуществлять на постоянной основе посредством: организации внутреннего контроля за исполнением должностными лицами своих обязанностей, введения системы внутреннего информирования. 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контроля за соответствием </w:t>
      </w:r>
      <w:r>
        <w:rPr>
          <w:rFonts w:ascii="Verdana" w:hAnsi="Verdana"/>
          <w:color w:val="333333"/>
          <w:shd w:val="clear" w:color="auto" w:fill="FFFFFF"/>
        </w:rPr>
        <w:lastRenderedPageBreak/>
        <w:t xml:space="preserve">расходов доходам (Федеральный закон от 3 декабря 2012 г. № 230-ФЗ «О контроле за соответствием расходов лиц, замещающих государственные должности, и иных лиц их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 использования средств видеонаблюдения и аудиозаписи в местах приема граждан и представителей организаций; 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 20.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коррупционно-опасных функций либо минимизировать их. V. 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21. Основными задачами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 своевременная фиксация отклонения действий должностных лиц от установленных норм, правил служебного поведения; выявление и анализ факторов, способствующих ненадлежащему исполнению либо превышению должностных полномочий; подготовка предложений по минимизации коррупционных рисков либо их устранению в деятельности должностных лиц; корректировка перечня коррупционно-опасных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22. Проведение мониторинга осуществляется путем сбора информации о признаках и фактах коррупционной деятельности должностных лиц. Сбор указанной информации может осуществляться,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 23. При проведении мониторинга: формируется набор показателей, характеризующих антикоррупционное поведение должностных лиц, деятельность которых связана с коррупционными рисками; 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пункте 7 настоящих методических рекомендаций. 24. Результатами проведения мониторинга являются: 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 подготовка предложений по минимизации коррупционных рисков либо их устранению в </w:t>
      </w:r>
      <w:r>
        <w:rPr>
          <w:rFonts w:ascii="Verdana" w:hAnsi="Verdana"/>
          <w:color w:val="333333"/>
          <w:shd w:val="clear" w:color="auto" w:fill="FFFFFF"/>
        </w:rPr>
        <w:lastRenderedPageBreak/>
        <w:t>деятельности должностных лиц, а также по внесению изменений в перечень коррупционно-опасных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ежегодные доклады руководству федерального государственного органа, государственной корпорации (государственной компании) о результатах проведения мониторинга. VI. Заключительные положения 25. 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представляется целесообразным рассматривать на заседаниях комиссий по соблюдению требований к служебному поведению и урегулированию конфликта интересов (аттестационных комиссий) не реже одного раза в год. 26. 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корпораций (государственной компании) в рамках исполнения функций, возложенных на них Указом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bookmarkStart w:id="0" w:name="_GoBack"/>
      <w:bookmarkEnd w:id="0"/>
    </w:p>
    <w:sectPr w:rsidR="00E56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88"/>
    <w:rsid w:val="00193088"/>
    <w:rsid w:val="00E56D9F"/>
    <w:rsid w:val="00E7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4100</Words>
  <Characters>23375</Characters>
  <Application>Microsoft Office Word</Application>
  <DocSecurity>0</DocSecurity>
  <Lines>194</Lines>
  <Paragraphs>54</Paragraphs>
  <ScaleCrop>false</ScaleCrop>
  <Company/>
  <LinksUpToDate>false</LinksUpToDate>
  <CharactersWithSpaces>27421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2</cp:revision>
  <dcterms:created xsi:type="dcterms:W3CDTF">2024-05-06T06:58:00Z</dcterms:created>
  <dcterms:modified xsi:type="dcterms:W3CDTF">2024-05-06T06:58:00Z</dcterms:modified>
</cp:coreProperties>
</file>